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118D" w14:textId="3484ED18" w:rsidR="00EB4C6E" w:rsidRPr="003D4CB9" w:rsidRDefault="00632BC7" w:rsidP="00EB4C6E">
      <w:pPr>
        <w:spacing w:line="276" w:lineRule="auto"/>
        <w:ind w:right="140"/>
        <w:rPr>
          <w:rFonts w:cs="Adobe Arabic"/>
          <w:b/>
          <w:sz w:val="24"/>
        </w:rPr>
      </w:pPr>
      <w:r>
        <w:rPr>
          <w:rFonts w:cs="Adobe Arabic"/>
          <w:b/>
          <w:sz w:val="24"/>
        </w:rPr>
        <w:t>Neu</w:t>
      </w:r>
      <w:r w:rsidR="00E35995">
        <w:rPr>
          <w:rFonts w:cs="Adobe Arabic"/>
          <w:b/>
          <w:sz w:val="24"/>
        </w:rPr>
        <w:t>e Features für die MDE-Software StateMonitor von HEIDENHAIN</w:t>
      </w:r>
      <w:r w:rsidR="00EB4C6E">
        <w:rPr>
          <w:rFonts w:cs="Adobe Arabic"/>
          <w:b/>
          <w:sz w:val="24"/>
        </w:rPr>
        <w:t xml:space="preserve">: </w:t>
      </w:r>
      <w:r>
        <w:rPr>
          <w:rFonts w:cs="Adobe Arabic"/>
          <w:b/>
          <w:sz w:val="24"/>
        </w:rPr>
        <w:t xml:space="preserve">Energiemonitoring und ERP-Anbindung </w:t>
      </w:r>
    </w:p>
    <w:p w14:paraId="5BCF425C" w14:textId="77777777" w:rsidR="00EB4C6E" w:rsidRDefault="00EB4C6E" w:rsidP="00EB4C6E">
      <w:pPr>
        <w:spacing w:line="276" w:lineRule="auto"/>
        <w:ind w:right="140"/>
        <w:rPr>
          <w:rFonts w:cs="Adobe Arabic"/>
        </w:rPr>
      </w:pPr>
    </w:p>
    <w:p w14:paraId="3931B23E" w14:textId="6A887EBE" w:rsidR="00EB4C6E" w:rsidRPr="00EB4C6E" w:rsidRDefault="00DF2886" w:rsidP="00EB4C6E">
      <w:pPr>
        <w:spacing w:line="276" w:lineRule="auto"/>
        <w:ind w:right="-94"/>
        <w:rPr>
          <w:rFonts w:cs="Adobe Arabic"/>
          <w:i/>
        </w:rPr>
      </w:pPr>
      <w:r>
        <w:rPr>
          <w:rFonts w:cs="Adobe Arabic"/>
          <w:i/>
        </w:rPr>
        <w:t>Maschinendaten erfassen, auswerten und visualisieren – die MDE-Software StateMonitor von HEIDENHAIN bietet in Echtzeit den 360° Blick auf den Fertigungsstatus von CNC-Werkzeugmaschinen in der Werkstatt. Dazu gehör</w:t>
      </w:r>
      <w:r w:rsidR="00E92936">
        <w:rPr>
          <w:rFonts w:cs="Adobe Arabic"/>
          <w:i/>
        </w:rPr>
        <w:t xml:space="preserve">en jetzt erweiterte </w:t>
      </w:r>
      <w:r>
        <w:rPr>
          <w:rFonts w:cs="Adobe Arabic"/>
          <w:i/>
        </w:rPr>
        <w:t>Möglichkeit</w:t>
      </w:r>
      <w:r w:rsidR="00E92936">
        <w:rPr>
          <w:rFonts w:cs="Adobe Arabic"/>
          <w:i/>
        </w:rPr>
        <w:t>en</w:t>
      </w:r>
      <w:r>
        <w:rPr>
          <w:rFonts w:cs="Adobe Arabic"/>
          <w:i/>
        </w:rPr>
        <w:t xml:space="preserve">, </w:t>
      </w:r>
      <w:r w:rsidR="00E92936">
        <w:rPr>
          <w:rFonts w:cs="Adobe Arabic"/>
          <w:i/>
        </w:rPr>
        <w:t xml:space="preserve">um </w:t>
      </w:r>
      <w:r>
        <w:rPr>
          <w:rFonts w:cs="Adobe Arabic"/>
          <w:i/>
        </w:rPr>
        <w:t xml:space="preserve">die Energiedaten der Maschinen auszuwerten. Außerdem kann der StateMonitor für einen automatisierten Datenaustausch über eine Auftragsschnittstelle mit ERP- und MES-Systemen vernetzt werden. </w:t>
      </w:r>
    </w:p>
    <w:p w14:paraId="428FC0CD" w14:textId="77777777" w:rsidR="00EB4C6E" w:rsidRDefault="00EB4C6E" w:rsidP="00EB4C6E">
      <w:pPr>
        <w:spacing w:line="276" w:lineRule="auto"/>
        <w:ind w:right="140"/>
        <w:rPr>
          <w:rFonts w:cs="Adobe Arabic"/>
        </w:rPr>
      </w:pPr>
    </w:p>
    <w:p w14:paraId="68736BD0" w14:textId="0C2422CE" w:rsidR="00DF2886" w:rsidRPr="00632BC7" w:rsidRDefault="00DF2886" w:rsidP="00DF2886">
      <w:pPr>
        <w:spacing w:line="276" w:lineRule="auto"/>
        <w:ind w:right="140"/>
        <w:rPr>
          <w:rFonts w:cs="Adobe Arabic"/>
        </w:rPr>
      </w:pPr>
      <w:r w:rsidRPr="00632BC7">
        <w:rPr>
          <w:rFonts w:cs="Adobe Arabic"/>
        </w:rPr>
        <w:t xml:space="preserve">Der StateMonitor </w:t>
      </w:r>
      <w:r w:rsidR="00B87B80">
        <w:rPr>
          <w:rFonts w:cs="Adobe Arabic"/>
        </w:rPr>
        <w:t xml:space="preserve">von HEIDENHAIN </w:t>
      </w:r>
      <w:r w:rsidRPr="00632BC7">
        <w:rPr>
          <w:rFonts w:cs="Adobe Arabic"/>
        </w:rPr>
        <w:t xml:space="preserve">ist eine </w:t>
      </w:r>
      <w:r>
        <w:rPr>
          <w:rFonts w:cs="Adobe Arabic"/>
        </w:rPr>
        <w:t xml:space="preserve">Software zur </w:t>
      </w:r>
      <w:r w:rsidRPr="00632BC7">
        <w:rPr>
          <w:rFonts w:cs="Adobe Arabic"/>
        </w:rPr>
        <w:t>Maschinendatenerfassung</w:t>
      </w:r>
      <w:r>
        <w:rPr>
          <w:rFonts w:cs="Adobe Arabic"/>
        </w:rPr>
        <w:t xml:space="preserve">, </w:t>
      </w:r>
      <w:r w:rsidRPr="00632BC7">
        <w:rPr>
          <w:rFonts w:cs="Adobe Arabic"/>
        </w:rPr>
        <w:t xml:space="preserve">die </w:t>
      </w:r>
      <w:r>
        <w:rPr>
          <w:rFonts w:cs="Adobe Arabic"/>
        </w:rPr>
        <w:t xml:space="preserve">dem Anwender eine größtmögliche </w:t>
      </w:r>
      <w:r w:rsidRPr="00632BC7">
        <w:rPr>
          <w:rFonts w:cs="Adobe Arabic"/>
        </w:rPr>
        <w:t xml:space="preserve">Transparenz über die tatsächlichen Prozesse in </w:t>
      </w:r>
      <w:r>
        <w:rPr>
          <w:rFonts w:cs="Adobe Arabic"/>
        </w:rPr>
        <w:t xml:space="preserve">seiner </w:t>
      </w:r>
      <w:r w:rsidRPr="00632BC7">
        <w:rPr>
          <w:rFonts w:cs="Adobe Arabic"/>
        </w:rPr>
        <w:t xml:space="preserve">Fertigung </w:t>
      </w:r>
      <w:r>
        <w:rPr>
          <w:rFonts w:cs="Adobe Arabic"/>
        </w:rPr>
        <w:t>ver</w:t>
      </w:r>
      <w:r w:rsidRPr="00632BC7">
        <w:rPr>
          <w:rFonts w:cs="Adobe Arabic"/>
        </w:rPr>
        <w:t>schaff</w:t>
      </w:r>
      <w:r>
        <w:rPr>
          <w:rFonts w:cs="Adobe Arabic"/>
        </w:rPr>
        <w:t>t</w:t>
      </w:r>
      <w:r w:rsidRPr="00632BC7">
        <w:rPr>
          <w:rFonts w:cs="Adobe Arabic"/>
        </w:rPr>
        <w:t xml:space="preserve">. So </w:t>
      </w:r>
      <w:r>
        <w:rPr>
          <w:rFonts w:cs="Adobe Arabic"/>
        </w:rPr>
        <w:t xml:space="preserve">behält er jederzeit von beliebigen Standorten </w:t>
      </w:r>
      <w:r w:rsidR="00E35995">
        <w:rPr>
          <w:rFonts w:cs="Adobe Arabic"/>
        </w:rPr>
        <w:t>seinen</w:t>
      </w:r>
      <w:r w:rsidRPr="00632BC7">
        <w:rPr>
          <w:rFonts w:cs="Adobe Arabic"/>
        </w:rPr>
        <w:t xml:space="preserve"> gesamten Maschinenpark im Blick</w:t>
      </w:r>
      <w:r>
        <w:rPr>
          <w:rFonts w:cs="Adobe Arabic"/>
        </w:rPr>
        <w:t xml:space="preserve"> und kann </w:t>
      </w:r>
      <w:r w:rsidRPr="00632BC7">
        <w:rPr>
          <w:rFonts w:cs="Adobe Arabic"/>
        </w:rPr>
        <w:t xml:space="preserve">den effizienten Einsatz der Maschinen sicherstellen. </w:t>
      </w:r>
      <w:r w:rsidR="007B5290">
        <w:rPr>
          <w:rFonts w:cs="Adobe Arabic"/>
        </w:rPr>
        <w:t>Der StateMonitor bietet jetzt</w:t>
      </w:r>
      <w:r>
        <w:rPr>
          <w:rFonts w:cs="Adobe Arabic"/>
        </w:rPr>
        <w:t xml:space="preserve"> zwei neue Features: das Energiemonitoring </w:t>
      </w:r>
      <w:r w:rsidR="00E35995">
        <w:rPr>
          <w:rFonts w:cs="Adobe Arabic"/>
        </w:rPr>
        <w:t>sowie</w:t>
      </w:r>
      <w:r>
        <w:rPr>
          <w:rFonts w:cs="Adobe Arabic"/>
        </w:rPr>
        <w:t xml:space="preserve"> die Auftragsschnittstelle für ERP- und MES-Systeme. </w:t>
      </w:r>
    </w:p>
    <w:p w14:paraId="3BF47AF6" w14:textId="77777777" w:rsidR="00EB4C6E" w:rsidRDefault="00EB4C6E" w:rsidP="00EB4C6E">
      <w:pPr>
        <w:spacing w:line="276" w:lineRule="auto"/>
        <w:ind w:right="140"/>
        <w:rPr>
          <w:rFonts w:cs="Adobe Arabic"/>
        </w:rPr>
      </w:pPr>
    </w:p>
    <w:p w14:paraId="08AC3229" w14:textId="51DDA955" w:rsidR="002A6C7A" w:rsidRDefault="00E92936" w:rsidP="002A6C7A">
      <w:pPr>
        <w:spacing w:line="276" w:lineRule="auto"/>
        <w:rPr>
          <w:rFonts w:cs="Adobe Arabic"/>
          <w:b/>
        </w:rPr>
      </w:pPr>
      <w:r>
        <w:rPr>
          <w:rFonts w:cs="Adobe Arabic"/>
          <w:b/>
        </w:rPr>
        <w:t>Energiemonitoring legt tatsächliche Verbräuche offen</w:t>
      </w:r>
    </w:p>
    <w:p w14:paraId="4E701254" w14:textId="3CBE83AC" w:rsidR="00E35995" w:rsidRDefault="00632BC7" w:rsidP="00632BC7">
      <w:pPr>
        <w:spacing w:line="276" w:lineRule="auto"/>
        <w:ind w:right="140"/>
        <w:rPr>
          <w:rFonts w:cs="Adobe Arabic"/>
        </w:rPr>
      </w:pPr>
      <w:r w:rsidRPr="00632BC7">
        <w:rPr>
          <w:rFonts w:cs="Adobe Arabic"/>
        </w:rPr>
        <w:t>Transparenz über den tatsächlichen Energieverbrauch des Maschinenparks schaffen</w:t>
      </w:r>
      <w:r w:rsidR="00B87B80">
        <w:rPr>
          <w:rFonts w:cs="Adobe Arabic"/>
        </w:rPr>
        <w:t xml:space="preserve"> die </w:t>
      </w:r>
      <w:r w:rsidRPr="00632BC7">
        <w:rPr>
          <w:rFonts w:cs="Adobe Arabic"/>
        </w:rPr>
        <w:t xml:space="preserve">Auswertemöglichkeiten </w:t>
      </w:r>
      <w:r w:rsidR="00B87B80">
        <w:rPr>
          <w:rFonts w:cs="Adobe Arabic"/>
        </w:rPr>
        <w:t>des Energiemonitorings in der MDE-Software StateMonitor</w:t>
      </w:r>
      <w:r w:rsidR="001D2A34">
        <w:rPr>
          <w:rFonts w:cs="Adobe Arabic"/>
        </w:rPr>
        <w:t xml:space="preserve"> von HEIDENHAIN</w:t>
      </w:r>
      <w:r w:rsidR="00B87B80">
        <w:rPr>
          <w:rFonts w:cs="Adobe Arabic"/>
        </w:rPr>
        <w:t xml:space="preserve">. </w:t>
      </w:r>
      <w:r w:rsidR="007B5290">
        <w:rPr>
          <w:rFonts w:cs="Adobe Arabic"/>
        </w:rPr>
        <w:t xml:space="preserve">So kann der Anwender </w:t>
      </w:r>
      <w:r w:rsidR="007B5290" w:rsidRPr="00632BC7">
        <w:rPr>
          <w:rFonts w:cs="Adobe Arabic"/>
        </w:rPr>
        <w:t xml:space="preserve">die Nutzung </w:t>
      </w:r>
      <w:r w:rsidR="007B5290">
        <w:rPr>
          <w:rFonts w:cs="Adobe Arabic"/>
        </w:rPr>
        <w:t>sein</w:t>
      </w:r>
      <w:r w:rsidR="007B5290" w:rsidRPr="00632BC7">
        <w:rPr>
          <w:rFonts w:cs="Adobe Arabic"/>
        </w:rPr>
        <w:t>es Maschinenparks</w:t>
      </w:r>
      <w:r w:rsidR="007B5290">
        <w:rPr>
          <w:rFonts w:cs="Adobe Arabic"/>
        </w:rPr>
        <w:t xml:space="preserve"> mit dem StateMonitor </w:t>
      </w:r>
      <w:r w:rsidR="007B5290" w:rsidRPr="00632BC7">
        <w:rPr>
          <w:rFonts w:cs="Adobe Arabic"/>
        </w:rPr>
        <w:t>über den</w:t>
      </w:r>
      <w:r w:rsidR="007B5290">
        <w:rPr>
          <w:rFonts w:cs="Adobe Arabic"/>
        </w:rPr>
        <w:t xml:space="preserve"> </w:t>
      </w:r>
      <w:r w:rsidR="007B5290" w:rsidRPr="00632BC7">
        <w:rPr>
          <w:rFonts w:cs="Adobe Arabic"/>
        </w:rPr>
        <w:t>Bearbeitungsvorgang hinaus analysieren</w:t>
      </w:r>
      <w:r w:rsidR="007B5290">
        <w:rPr>
          <w:rFonts w:cs="Adobe Arabic"/>
        </w:rPr>
        <w:t xml:space="preserve">. </w:t>
      </w:r>
      <w:r w:rsidR="001D2A34" w:rsidRPr="00D90E17">
        <w:rPr>
          <w:rFonts w:cs="Adobe Arabic"/>
        </w:rPr>
        <w:t>Das Energiemonitoring</w:t>
      </w:r>
      <w:r w:rsidR="006C4D06" w:rsidRPr="00D90E17">
        <w:rPr>
          <w:rFonts w:cs="Adobe Arabic"/>
        </w:rPr>
        <w:t xml:space="preserve"> </w:t>
      </w:r>
      <w:r w:rsidR="007B5290">
        <w:rPr>
          <w:rFonts w:cs="Adobe Arabic"/>
        </w:rPr>
        <w:t>liefert</w:t>
      </w:r>
      <w:r w:rsidR="006C4D06" w:rsidRPr="00D90E17">
        <w:rPr>
          <w:rFonts w:cs="Adobe Arabic"/>
        </w:rPr>
        <w:t xml:space="preserve"> Daten zum Verbrauch von elektrischem Strom, Druckluft sowie Prozesswasser </w:t>
      </w:r>
      <w:r w:rsidR="007B5290">
        <w:rPr>
          <w:rFonts w:cs="Adobe Arabic"/>
        </w:rPr>
        <w:t>und bietet so</w:t>
      </w:r>
      <w:r w:rsidR="00E35995">
        <w:rPr>
          <w:rFonts w:cs="Adobe Arabic"/>
        </w:rPr>
        <w:t xml:space="preserve"> </w:t>
      </w:r>
      <w:r w:rsidR="00310BA8">
        <w:rPr>
          <w:rFonts w:cs="Adobe Arabic"/>
        </w:rPr>
        <w:t xml:space="preserve">valide </w:t>
      </w:r>
      <w:r w:rsidR="006C4D06">
        <w:rPr>
          <w:rFonts w:cs="Adobe Arabic"/>
        </w:rPr>
        <w:t>Auswertemöglichkeiten, u</w:t>
      </w:r>
      <w:r w:rsidR="00310BA8">
        <w:rPr>
          <w:rFonts w:cs="Adobe Arabic"/>
        </w:rPr>
        <w:t xml:space="preserve">m </w:t>
      </w:r>
      <w:r w:rsidR="001D2A34">
        <w:rPr>
          <w:rFonts w:cs="Adobe Arabic"/>
        </w:rPr>
        <w:t>Energiefresser auf</w:t>
      </w:r>
      <w:r w:rsidR="00310BA8">
        <w:rPr>
          <w:rFonts w:cs="Adobe Arabic"/>
        </w:rPr>
        <w:t>zudecken</w:t>
      </w:r>
      <w:r w:rsidR="006C4D06">
        <w:rPr>
          <w:rFonts w:cs="Adobe Arabic"/>
        </w:rPr>
        <w:t xml:space="preserve">, </w:t>
      </w:r>
      <w:r w:rsidR="006C4D06" w:rsidRPr="00632BC7">
        <w:rPr>
          <w:rFonts w:cs="Adobe Arabic"/>
        </w:rPr>
        <w:t>Optimierungsmaßnahmen ab</w:t>
      </w:r>
      <w:r w:rsidR="006C4D06">
        <w:rPr>
          <w:rFonts w:cs="Adobe Arabic"/>
        </w:rPr>
        <w:t>zu</w:t>
      </w:r>
      <w:r w:rsidR="006C4D06" w:rsidRPr="00632BC7">
        <w:rPr>
          <w:rFonts w:cs="Adobe Arabic"/>
        </w:rPr>
        <w:t>leiten und</w:t>
      </w:r>
      <w:r w:rsidR="006C4D06">
        <w:rPr>
          <w:rFonts w:cs="Adobe Arabic"/>
        </w:rPr>
        <w:t xml:space="preserve"> </w:t>
      </w:r>
      <w:r w:rsidR="006C4D06" w:rsidRPr="00632BC7">
        <w:rPr>
          <w:rFonts w:cs="Adobe Arabic"/>
        </w:rPr>
        <w:t xml:space="preserve">Energiekosten </w:t>
      </w:r>
      <w:r w:rsidR="006C4D06">
        <w:rPr>
          <w:rFonts w:cs="Adobe Arabic"/>
        </w:rPr>
        <w:t xml:space="preserve">zu </w:t>
      </w:r>
      <w:r w:rsidR="006C4D06" w:rsidRPr="00632BC7">
        <w:rPr>
          <w:rFonts w:cs="Adobe Arabic"/>
        </w:rPr>
        <w:t>reduzieren</w:t>
      </w:r>
      <w:r w:rsidR="006C4D06">
        <w:rPr>
          <w:rFonts w:cs="Adobe Arabic"/>
        </w:rPr>
        <w:t xml:space="preserve">. </w:t>
      </w:r>
    </w:p>
    <w:p w14:paraId="22465893" w14:textId="58FA2116" w:rsidR="007B5290" w:rsidRPr="007B5290" w:rsidRDefault="00310BA8" w:rsidP="007B5290">
      <w:pPr>
        <w:spacing w:line="276" w:lineRule="auto"/>
        <w:ind w:right="140"/>
        <w:rPr>
          <w:rFonts w:cs="Adobe Arabic"/>
        </w:rPr>
      </w:pPr>
      <w:r>
        <w:rPr>
          <w:rFonts w:cs="Adobe Arabic"/>
        </w:rPr>
        <w:t>Die Auswertungen können pro Maschine oder Aggregat</w:t>
      </w:r>
      <w:r w:rsidR="00E35995">
        <w:rPr>
          <w:rFonts w:cs="Adobe Arabic"/>
        </w:rPr>
        <w:t>,</w:t>
      </w:r>
      <w:r>
        <w:rPr>
          <w:rFonts w:cs="Adobe Arabic"/>
        </w:rPr>
        <w:t xml:space="preserve"> für definierte Zeiträume und sogar für die Ausführung von einzelnen NC-Programmen, somit also für einzelne gefertigte Teile</w:t>
      </w:r>
      <w:r w:rsidR="006C4D06">
        <w:rPr>
          <w:rFonts w:cs="Adobe Arabic"/>
        </w:rPr>
        <w:t>,</w:t>
      </w:r>
      <w:r w:rsidR="006C4D06" w:rsidRPr="006C4D06">
        <w:rPr>
          <w:rFonts w:cs="Adobe Arabic"/>
        </w:rPr>
        <w:t xml:space="preserve"> </w:t>
      </w:r>
      <w:r w:rsidR="006C4D06">
        <w:rPr>
          <w:rFonts w:cs="Adobe Arabic"/>
        </w:rPr>
        <w:t>vorgenommen werden</w:t>
      </w:r>
      <w:r>
        <w:rPr>
          <w:rFonts w:cs="Adobe Arabic"/>
        </w:rPr>
        <w:t xml:space="preserve">. </w:t>
      </w:r>
      <w:r w:rsidR="001D2A34">
        <w:rPr>
          <w:rFonts w:cs="Adobe Arabic"/>
        </w:rPr>
        <w:t>D</w:t>
      </w:r>
      <w:r w:rsidR="00632BC7" w:rsidRPr="00632BC7">
        <w:rPr>
          <w:rFonts w:cs="Adobe Arabic"/>
        </w:rPr>
        <w:t>as Energie</w:t>
      </w:r>
      <w:r w:rsidR="001D2A34">
        <w:rPr>
          <w:rFonts w:cs="Adobe Arabic"/>
        </w:rPr>
        <w:t>m</w:t>
      </w:r>
      <w:r w:rsidR="00632BC7" w:rsidRPr="00632BC7">
        <w:rPr>
          <w:rFonts w:cs="Adobe Arabic"/>
        </w:rPr>
        <w:t>onitoring nutz</w:t>
      </w:r>
      <w:r w:rsidR="001D2A34">
        <w:rPr>
          <w:rFonts w:cs="Adobe Arabic"/>
        </w:rPr>
        <w:t>t</w:t>
      </w:r>
      <w:r w:rsidR="00632BC7" w:rsidRPr="00632BC7">
        <w:rPr>
          <w:rFonts w:cs="Adobe Arabic"/>
        </w:rPr>
        <w:t xml:space="preserve"> </w:t>
      </w:r>
      <w:r w:rsidR="001D2A34">
        <w:rPr>
          <w:rFonts w:cs="Adobe Arabic"/>
        </w:rPr>
        <w:t xml:space="preserve">die </w:t>
      </w:r>
      <w:r w:rsidR="00632BC7" w:rsidRPr="00632BC7">
        <w:rPr>
          <w:rFonts w:cs="Adobe Arabic"/>
        </w:rPr>
        <w:t xml:space="preserve">Energiesignale </w:t>
      </w:r>
      <w:r w:rsidR="001D2A34">
        <w:rPr>
          <w:rFonts w:cs="Adobe Arabic"/>
        </w:rPr>
        <w:t xml:space="preserve">einer </w:t>
      </w:r>
      <w:r w:rsidR="00632BC7" w:rsidRPr="00632BC7">
        <w:rPr>
          <w:rFonts w:cs="Adobe Arabic"/>
        </w:rPr>
        <w:t>Maschine</w:t>
      </w:r>
      <w:r w:rsidR="001D2A34">
        <w:rPr>
          <w:rFonts w:cs="Adobe Arabic"/>
        </w:rPr>
        <w:t>, d</w:t>
      </w:r>
      <w:r w:rsidR="00632BC7" w:rsidRPr="00632BC7">
        <w:rPr>
          <w:rFonts w:cs="Adobe Arabic"/>
        </w:rPr>
        <w:t xml:space="preserve">ie </w:t>
      </w:r>
      <w:r w:rsidR="00632BC7" w:rsidRPr="007B5290">
        <w:rPr>
          <w:rFonts w:cs="Adobe Arabic"/>
        </w:rPr>
        <w:t xml:space="preserve">entweder </w:t>
      </w:r>
      <w:r w:rsidR="001D2A34" w:rsidRPr="007B5290">
        <w:rPr>
          <w:rFonts w:cs="Adobe Arabic"/>
        </w:rPr>
        <w:t xml:space="preserve">die </w:t>
      </w:r>
      <w:r w:rsidR="00632BC7" w:rsidRPr="007B5290">
        <w:rPr>
          <w:rFonts w:cs="Adobe Arabic"/>
        </w:rPr>
        <w:t xml:space="preserve">Steuerung übermittelt oder </w:t>
      </w:r>
      <w:r w:rsidR="001D2A34" w:rsidRPr="007B5290">
        <w:rPr>
          <w:rFonts w:cs="Adobe Arabic"/>
        </w:rPr>
        <w:t xml:space="preserve">die von zusätzlichen Sensoren erfasst und </w:t>
      </w:r>
      <w:r w:rsidR="00632BC7" w:rsidRPr="007B5290">
        <w:rPr>
          <w:rFonts w:cs="Adobe Arabic"/>
        </w:rPr>
        <w:t>an den</w:t>
      </w:r>
      <w:r w:rsidR="00632BC7" w:rsidRPr="00632BC7">
        <w:rPr>
          <w:rFonts w:cs="Adobe Arabic"/>
        </w:rPr>
        <w:t xml:space="preserve"> StateMonitor gemeldet werden.</w:t>
      </w:r>
      <w:r w:rsidR="007B5290">
        <w:rPr>
          <w:rFonts w:cs="Adobe Arabic"/>
        </w:rPr>
        <w:t xml:space="preserve"> </w:t>
      </w:r>
      <w:r w:rsidR="007B5290" w:rsidRPr="007B5290">
        <w:rPr>
          <w:rFonts w:cs="Adobe Arabic"/>
        </w:rPr>
        <w:t>So ist sichergestellt, dass mit geringstmöglichem Aufwand der Energieverbrauch des gesamten Maschinenparks ermittelt werden kann</w:t>
      </w:r>
      <w:r w:rsidR="007B5290">
        <w:rPr>
          <w:rFonts w:cs="Adobe Arabic"/>
        </w:rPr>
        <w:t>.</w:t>
      </w:r>
    </w:p>
    <w:p w14:paraId="03641958" w14:textId="73869C6D" w:rsidR="00DA75BA" w:rsidRPr="001D2A34" w:rsidRDefault="00DA75BA" w:rsidP="001D2A34">
      <w:pPr>
        <w:spacing w:line="276" w:lineRule="auto"/>
        <w:ind w:right="140"/>
        <w:rPr>
          <w:rFonts w:cs="Adobe Arabic"/>
        </w:rPr>
      </w:pPr>
    </w:p>
    <w:p w14:paraId="47D16F33" w14:textId="52FAF21F" w:rsidR="00632BC7" w:rsidRPr="006C4D06" w:rsidRDefault="006C4D06" w:rsidP="006C4D06">
      <w:pPr>
        <w:spacing w:line="276" w:lineRule="auto"/>
        <w:rPr>
          <w:rFonts w:cs="Adobe Arabic"/>
          <w:b/>
        </w:rPr>
      </w:pPr>
      <w:r>
        <w:rPr>
          <w:rFonts w:cs="Adobe Arabic"/>
          <w:b/>
        </w:rPr>
        <w:t>Automatisierter Datenaustausch mit ERP- und MES-Systemen</w:t>
      </w:r>
    </w:p>
    <w:p w14:paraId="1AA86D1C" w14:textId="6E7BB0A9" w:rsidR="00632BC7" w:rsidRDefault="006C4D06" w:rsidP="006C4D06">
      <w:pPr>
        <w:spacing w:line="276" w:lineRule="auto"/>
        <w:ind w:right="140"/>
        <w:rPr>
          <w:rFonts w:cs="Adobe Arabic"/>
        </w:rPr>
      </w:pPr>
      <w:r>
        <w:rPr>
          <w:rFonts w:cs="Adobe Arabic"/>
        </w:rPr>
        <w:t xml:space="preserve">Konsistente Daten in verschiedenen Systemen sind unerlässlich für effizientes Arbeiten. Deshalb </w:t>
      </w:r>
      <w:r w:rsidR="00E35995">
        <w:rPr>
          <w:rFonts w:cs="Adobe Arabic"/>
        </w:rPr>
        <w:t>steht für</w:t>
      </w:r>
      <w:r>
        <w:rPr>
          <w:rFonts w:cs="Adobe Arabic"/>
        </w:rPr>
        <w:t xml:space="preserve"> die MDE-Software StateMonitor von HEIDENHAIN eine </w:t>
      </w:r>
      <w:r w:rsidR="00632BC7" w:rsidRPr="00632BC7">
        <w:rPr>
          <w:rFonts w:cs="Adobe Arabic"/>
        </w:rPr>
        <w:t xml:space="preserve">Auftragsschnittstelle zum Austausch von Auftragsdaten </w:t>
      </w:r>
      <w:r>
        <w:rPr>
          <w:rFonts w:cs="Adobe Arabic"/>
        </w:rPr>
        <w:t xml:space="preserve">mit </w:t>
      </w:r>
      <w:r w:rsidR="00632BC7" w:rsidRPr="00632BC7">
        <w:rPr>
          <w:rFonts w:cs="Adobe Arabic"/>
        </w:rPr>
        <w:t xml:space="preserve">übergeordneten </w:t>
      </w:r>
      <w:r>
        <w:rPr>
          <w:rFonts w:cs="Adobe Arabic"/>
        </w:rPr>
        <w:t>ERP- oder MES-</w:t>
      </w:r>
      <w:r w:rsidR="00632BC7" w:rsidRPr="00632BC7">
        <w:rPr>
          <w:rFonts w:cs="Adobe Arabic"/>
        </w:rPr>
        <w:t>Systemen</w:t>
      </w:r>
      <w:r w:rsidR="00E35995">
        <w:rPr>
          <w:rFonts w:cs="Adobe Arabic"/>
        </w:rPr>
        <w:t xml:space="preserve"> zur Verfügung</w:t>
      </w:r>
      <w:r w:rsidR="00632BC7" w:rsidRPr="00632BC7">
        <w:rPr>
          <w:rFonts w:cs="Adobe Arabic"/>
        </w:rPr>
        <w:t xml:space="preserve">. Die Übertragung von Aufträgen und dazugehörigen Planzeiten </w:t>
      </w:r>
      <w:r>
        <w:rPr>
          <w:rFonts w:cs="Adobe Arabic"/>
        </w:rPr>
        <w:t xml:space="preserve">an den StateMonitor </w:t>
      </w:r>
      <w:r w:rsidR="00632BC7" w:rsidRPr="00632BC7">
        <w:rPr>
          <w:rFonts w:cs="Adobe Arabic"/>
        </w:rPr>
        <w:t>erfolgt automatisiert</w:t>
      </w:r>
      <w:r>
        <w:rPr>
          <w:rFonts w:cs="Adobe Arabic"/>
        </w:rPr>
        <w:t xml:space="preserve">. Die Daten </w:t>
      </w:r>
      <w:r w:rsidR="00632BC7" w:rsidRPr="00632BC7">
        <w:rPr>
          <w:rFonts w:cs="Adobe Arabic"/>
        </w:rPr>
        <w:t xml:space="preserve">stehen dem </w:t>
      </w:r>
      <w:r>
        <w:rPr>
          <w:rFonts w:cs="Adobe Arabic"/>
        </w:rPr>
        <w:t xml:space="preserve">Anwender </w:t>
      </w:r>
      <w:r w:rsidRPr="00DD6CC2">
        <w:rPr>
          <w:rFonts w:cs="Adobe Arabic"/>
        </w:rPr>
        <w:t xml:space="preserve">dann </w:t>
      </w:r>
      <w:r w:rsidR="00632BC7" w:rsidRPr="00DD6CC2">
        <w:rPr>
          <w:rFonts w:cs="Adobe Arabic"/>
        </w:rPr>
        <w:t>im JobTerminal des</w:t>
      </w:r>
      <w:r w:rsidR="00632BC7" w:rsidRPr="00632BC7">
        <w:rPr>
          <w:rFonts w:cs="Adobe Arabic"/>
        </w:rPr>
        <w:t xml:space="preserve"> StateMonitor zur Verfügung</w:t>
      </w:r>
      <w:r w:rsidRPr="00DD6CC2">
        <w:rPr>
          <w:rFonts w:cs="Adobe Arabic"/>
        </w:rPr>
        <w:t xml:space="preserve">, wo sie </w:t>
      </w:r>
      <w:r w:rsidR="00632BC7" w:rsidRPr="00DD6CC2">
        <w:rPr>
          <w:rFonts w:cs="Adobe Arabic"/>
        </w:rPr>
        <w:t>um Ist-Zeiten</w:t>
      </w:r>
      <w:r w:rsidR="00357A90" w:rsidRPr="00DD6CC2">
        <w:rPr>
          <w:rFonts w:cs="Adobe Arabic"/>
        </w:rPr>
        <w:t xml:space="preserve">, z. B. angefallene Rüst- und Produktionszeiten, </w:t>
      </w:r>
      <w:r w:rsidR="00632BC7" w:rsidRPr="00DD6CC2">
        <w:rPr>
          <w:rFonts w:cs="Adobe Arabic"/>
        </w:rPr>
        <w:t xml:space="preserve">sowie </w:t>
      </w:r>
      <w:r w:rsidR="00357A90" w:rsidRPr="00DD6CC2">
        <w:rPr>
          <w:rFonts w:cs="Adobe Arabic"/>
        </w:rPr>
        <w:t xml:space="preserve">tatsächlich </w:t>
      </w:r>
      <w:r w:rsidR="00632BC7" w:rsidRPr="00DD6CC2">
        <w:rPr>
          <w:rFonts w:cs="Adobe Arabic"/>
        </w:rPr>
        <w:t xml:space="preserve">produzierte Mengen </w:t>
      </w:r>
      <w:r w:rsidR="00DD6CC2">
        <w:rPr>
          <w:rFonts w:cs="Adobe Arabic"/>
        </w:rPr>
        <w:t>angereichert werden</w:t>
      </w:r>
      <w:r w:rsidR="009970E3">
        <w:rPr>
          <w:rFonts w:cs="Adobe Arabic"/>
        </w:rPr>
        <w:t xml:space="preserve"> können</w:t>
      </w:r>
      <w:r w:rsidR="00632BC7" w:rsidRPr="00632BC7">
        <w:rPr>
          <w:rFonts w:cs="Adobe Arabic"/>
        </w:rPr>
        <w:t>.</w:t>
      </w:r>
      <w:r>
        <w:rPr>
          <w:rFonts w:cs="Adobe Arabic"/>
        </w:rPr>
        <w:t xml:space="preserve"> Selbstverständlich </w:t>
      </w:r>
      <w:r w:rsidR="00632BC7" w:rsidRPr="00632BC7">
        <w:rPr>
          <w:rFonts w:cs="Adobe Arabic"/>
        </w:rPr>
        <w:t>besteht die Möglichkeit, abgeschlossene Aufträge wieder in das übergeordnete System zu übernehmen</w:t>
      </w:r>
      <w:r>
        <w:rPr>
          <w:rFonts w:cs="Adobe Arabic"/>
        </w:rPr>
        <w:t xml:space="preserve"> und somit die wichtigen Ist-Daten </w:t>
      </w:r>
      <w:r w:rsidR="00357A90">
        <w:rPr>
          <w:rFonts w:cs="Adobe Arabic"/>
        </w:rPr>
        <w:t xml:space="preserve">aus der Fertigung </w:t>
      </w:r>
      <w:r>
        <w:rPr>
          <w:rFonts w:cs="Adobe Arabic"/>
        </w:rPr>
        <w:t xml:space="preserve">auch in diesen </w:t>
      </w:r>
      <w:r w:rsidR="00357A90">
        <w:rPr>
          <w:rFonts w:cs="Adobe Arabic"/>
        </w:rPr>
        <w:t xml:space="preserve">Datenbeständen verfügbar zu haben. </w:t>
      </w:r>
    </w:p>
    <w:p w14:paraId="0CDC852C" w14:textId="7B520DB4" w:rsidR="00DA75BA" w:rsidRPr="00357A90" w:rsidRDefault="00632BC7" w:rsidP="00357A90">
      <w:pPr>
        <w:spacing w:line="276" w:lineRule="auto"/>
        <w:ind w:right="140"/>
        <w:rPr>
          <w:rFonts w:cs="Adobe Arabic"/>
        </w:rPr>
      </w:pPr>
      <w:r w:rsidRPr="00632BC7">
        <w:rPr>
          <w:rFonts w:cs="Adobe Arabic"/>
        </w:rPr>
        <w:t xml:space="preserve">Die Kombination </w:t>
      </w:r>
      <w:r w:rsidR="00357A90">
        <w:rPr>
          <w:rFonts w:cs="Adobe Arabic"/>
        </w:rPr>
        <w:t xml:space="preserve">der </w:t>
      </w:r>
      <w:r w:rsidRPr="00632BC7">
        <w:rPr>
          <w:rFonts w:cs="Adobe Arabic"/>
        </w:rPr>
        <w:t xml:space="preserve">Auftragsdaten mit Maschinendaten </w:t>
      </w:r>
      <w:r w:rsidR="00357A90">
        <w:rPr>
          <w:rFonts w:cs="Adobe Arabic"/>
        </w:rPr>
        <w:t xml:space="preserve">bietet dem Anwender </w:t>
      </w:r>
      <w:r w:rsidRPr="00632BC7">
        <w:rPr>
          <w:rFonts w:cs="Adobe Arabic"/>
        </w:rPr>
        <w:t>tiefere Einblicke in die Fertigung und die erreichte Effizienz</w:t>
      </w:r>
      <w:r w:rsidR="00357A90">
        <w:rPr>
          <w:rFonts w:cs="Adobe Arabic"/>
        </w:rPr>
        <w:t xml:space="preserve"> – und das mit nur einem Tool. Außerdem sind über den StateMonitor ei</w:t>
      </w:r>
      <w:r w:rsidRPr="00632BC7">
        <w:rPr>
          <w:rFonts w:cs="Adobe Arabic"/>
        </w:rPr>
        <w:t xml:space="preserve">nfache Buchungen </w:t>
      </w:r>
      <w:r w:rsidR="00357A90">
        <w:rPr>
          <w:rFonts w:cs="Adobe Arabic"/>
        </w:rPr>
        <w:t xml:space="preserve">auch </w:t>
      </w:r>
      <w:r w:rsidRPr="00632BC7">
        <w:rPr>
          <w:rFonts w:cs="Adobe Arabic"/>
        </w:rPr>
        <w:t>für Mitarbeiter ohne umfassende IT-Kenntnisse</w:t>
      </w:r>
      <w:r w:rsidR="00357A90">
        <w:rPr>
          <w:rFonts w:cs="Adobe Arabic"/>
        </w:rPr>
        <w:t xml:space="preserve"> möglich. </w:t>
      </w:r>
      <w:r w:rsidR="007B5290">
        <w:rPr>
          <w:rFonts w:cs="Adobe Arabic"/>
        </w:rPr>
        <w:t xml:space="preserve">Dabei </w:t>
      </w:r>
      <w:r w:rsidR="00357A90">
        <w:rPr>
          <w:rFonts w:cs="Adobe Arabic"/>
        </w:rPr>
        <w:t xml:space="preserve">ist die Auftragsdatenerfassung über </w:t>
      </w:r>
      <w:r w:rsidRPr="00632BC7">
        <w:rPr>
          <w:rFonts w:cs="Adobe Arabic"/>
        </w:rPr>
        <w:t>Maschinenmeldungen</w:t>
      </w:r>
      <w:r w:rsidR="00E35995">
        <w:rPr>
          <w:rFonts w:cs="Adobe Arabic"/>
        </w:rPr>
        <w:t xml:space="preserve"> sogar</w:t>
      </w:r>
      <w:r w:rsidRPr="00632BC7">
        <w:rPr>
          <w:rFonts w:cs="Adobe Arabic"/>
        </w:rPr>
        <w:t xml:space="preserve"> direkt aus dem NC-Programm </w:t>
      </w:r>
      <w:r w:rsidR="00357A90">
        <w:rPr>
          <w:rFonts w:cs="Adobe Arabic"/>
        </w:rPr>
        <w:t xml:space="preserve">möglich. Das reduziert den manuellen </w:t>
      </w:r>
      <w:r w:rsidR="00DA75BA" w:rsidRPr="00357A90">
        <w:rPr>
          <w:rFonts w:cs="Adobe Arabic"/>
        </w:rPr>
        <w:t>Buchungsaufwand</w:t>
      </w:r>
      <w:r w:rsidR="00357A90">
        <w:rPr>
          <w:rFonts w:cs="Adobe Arabic"/>
        </w:rPr>
        <w:t xml:space="preserve">, spart Buchungsterminals, beugt </w:t>
      </w:r>
      <w:r w:rsidR="00357A90" w:rsidRPr="00357A90">
        <w:rPr>
          <w:rFonts w:cs="Adobe Arabic"/>
        </w:rPr>
        <w:t>Übertragungsfehlern vor</w:t>
      </w:r>
      <w:r w:rsidR="00357A90">
        <w:rPr>
          <w:rFonts w:cs="Adobe Arabic"/>
        </w:rPr>
        <w:t xml:space="preserve"> und sorgt für eine e</w:t>
      </w:r>
      <w:r w:rsidR="00DA75BA" w:rsidRPr="00357A90">
        <w:rPr>
          <w:rFonts w:cs="Adobe Arabic"/>
        </w:rPr>
        <w:t>inheitliche Datengrundlage in allen Systemen</w:t>
      </w:r>
      <w:r w:rsidR="00357A90">
        <w:rPr>
          <w:rFonts w:cs="Adobe Arabic"/>
        </w:rPr>
        <w:t xml:space="preserve">. </w:t>
      </w:r>
    </w:p>
    <w:p w14:paraId="252F83EF" w14:textId="77777777" w:rsidR="00357A90" w:rsidRDefault="00357A90" w:rsidP="00357A90">
      <w:pPr>
        <w:spacing w:line="276" w:lineRule="auto"/>
        <w:ind w:right="140"/>
        <w:rPr>
          <w:rFonts w:cs="Adobe Arabic"/>
        </w:rPr>
      </w:pPr>
    </w:p>
    <w:p w14:paraId="336517C9" w14:textId="77777777" w:rsidR="00321A88" w:rsidRDefault="00321A88" w:rsidP="00A84B3D">
      <w:pPr>
        <w:spacing w:line="276" w:lineRule="auto"/>
        <w:rPr>
          <w:rFonts w:cs="Adobe Arabic"/>
        </w:rPr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D4CB9" w:rsidRPr="00334FD7" w14:paraId="70B39F38" w14:textId="77777777" w:rsidTr="00281C45">
        <w:tc>
          <w:tcPr>
            <w:tcW w:w="4677" w:type="dxa"/>
            <w:vAlign w:val="bottom"/>
          </w:tcPr>
          <w:p w14:paraId="451CE86B" w14:textId="6CF7349E" w:rsidR="003D4CB9" w:rsidRPr="00334FD7" w:rsidRDefault="00357A90" w:rsidP="00BA48BF">
            <w:pPr>
              <w:spacing w:line="276" w:lineRule="auto"/>
              <w:rPr>
                <w:rFonts w:cs="Adobe Arabic"/>
              </w:rPr>
            </w:pPr>
            <w:r>
              <w:rPr>
                <w:rFonts w:cs="Adobe Arabic"/>
                <w:noProof/>
              </w:rPr>
              <w:drawing>
                <wp:inline distT="0" distB="0" distL="0" distR="0" wp14:anchorId="62AA8443" wp14:editId="62670968">
                  <wp:extent cx="2860040" cy="2254250"/>
                  <wp:effectExtent l="0" t="0" r="0" b="0"/>
                  <wp:docPr id="28892649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bottom"/>
          </w:tcPr>
          <w:p w14:paraId="010D2791" w14:textId="6FAF8133" w:rsidR="003D4CB9" w:rsidRPr="00334FD7" w:rsidRDefault="000A2E31" w:rsidP="00A84B3D">
            <w:pPr>
              <w:spacing w:line="276" w:lineRule="auto"/>
              <w:rPr>
                <w:rFonts w:cs="Adobe Arabic"/>
                <w:i/>
              </w:rPr>
            </w:pPr>
            <w:r>
              <w:rPr>
                <w:rFonts w:cs="Adobe Arabic"/>
                <w:i/>
              </w:rPr>
              <w:t>Über Differenzgraphen ermöglicht das Energiemonitoring der MDE-Software StateMonitor von HEIDENHAIN einen direkten Vergleich von Energieverbräuchen zwischen Maschinen, aber auch zwischen ausgeführten NC-Programmen.</w:t>
            </w:r>
          </w:p>
        </w:tc>
      </w:tr>
      <w:tr w:rsidR="002A6C7A" w:rsidRPr="00334FD7" w14:paraId="744AB0FF" w14:textId="77777777" w:rsidTr="00281C45">
        <w:tc>
          <w:tcPr>
            <w:tcW w:w="4677" w:type="dxa"/>
            <w:vAlign w:val="bottom"/>
          </w:tcPr>
          <w:p w14:paraId="3B72F8E0" w14:textId="53F685D9" w:rsidR="002A6C7A" w:rsidRDefault="00357A90" w:rsidP="00BA48BF">
            <w:pPr>
              <w:spacing w:line="276" w:lineRule="auto"/>
              <w:rPr>
                <w:rFonts w:cs="Adobe Arabic"/>
                <w:noProof/>
              </w:rPr>
            </w:pPr>
            <w:r>
              <w:rPr>
                <w:rFonts w:cs="Adobe Arabic"/>
                <w:noProof/>
              </w:rPr>
              <w:drawing>
                <wp:inline distT="0" distB="0" distL="0" distR="0" wp14:anchorId="41783F65" wp14:editId="3232D01F">
                  <wp:extent cx="2880000" cy="1621234"/>
                  <wp:effectExtent l="0" t="0" r="0" b="0"/>
                  <wp:docPr id="6842149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bottom"/>
          </w:tcPr>
          <w:p w14:paraId="44C27D38" w14:textId="0186715D" w:rsidR="002A6C7A" w:rsidRDefault="000A2E31" w:rsidP="00A84B3D">
            <w:pPr>
              <w:spacing w:line="276" w:lineRule="auto"/>
              <w:rPr>
                <w:rFonts w:cs="Adobe Arabic"/>
                <w:i/>
              </w:rPr>
            </w:pPr>
            <w:r>
              <w:rPr>
                <w:rFonts w:cs="Adobe Arabic"/>
                <w:i/>
              </w:rPr>
              <w:t xml:space="preserve">Die Auftragsschnittstelle des StateMonitors von HEIDENHAIN ermöglicht den automatisierten Austausch von Maschinendaten und Auftragsdaten zwischen der MDE-Software und übergeordneten ERP- und MES-Systemen. </w:t>
            </w:r>
          </w:p>
        </w:tc>
      </w:tr>
    </w:tbl>
    <w:p w14:paraId="6CD7282D" w14:textId="77777777" w:rsidR="00335E9A" w:rsidRDefault="00335E9A" w:rsidP="00E647F0"/>
    <w:p w14:paraId="01270CF2" w14:textId="77777777" w:rsidR="00335E9A" w:rsidRDefault="00335E9A" w:rsidP="00E647F0"/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21A88" w:rsidRPr="00334FD7" w14:paraId="3632A5D6" w14:textId="77777777" w:rsidTr="00C45320">
        <w:tc>
          <w:tcPr>
            <w:tcW w:w="4677" w:type="dxa"/>
          </w:tcPr>
          <w:p w14:paraId="6FC8F0D4" w14:textId="77777777" w:rsidR="00321A88" w:rsidRPr="00334FD7" w:rsidRDefault="00321A88" w:rsidP="00C4532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334FD7">
              <w:rPr>
                <w:rFonts w:cs="Arial"/>
                <w:b/>
                <w:i/>
                <w:iCs/>
                <w:sz w:val="20"/>
                <w:szCs w:val="20"/>
              </w:rPr>
              <w:t xml:space="preserve">Mehr Informationen unter: </w:t>
            </w:r>
          </w:p>
          <w:p w14:paraId="0ACBF36C" w14:textId="77777777" w:rsidR="00321A88" w:rsidRPr="00334FD7" w:rsidRDefault="00321A88" w:rsidP="00C45320">
            <w:pPr>
              <w:autoSpaceDE w:val="0"/>
              <w:autoSpaceDN w:val="0"/>
              <w:adjustRightInd w:val="0"/>
              <w:spacing w:line="276" w:lineRule="auto"/>
              <w:rPr>
                <w:rStyle w:val="Hyperlink"/>
                <w:rFonts w:cs="Arial"/>
                <w:iCs/>
                <w:sz w:val="20"/>
                <w:szCs w:val="20"/>
              </w:rPr>
            </w:pPr>
            <w:r w:rsidRPr="00334FD7">
              <w:rPr>
                <w:rStyle w:val="Hyperlink"/>
                <w:rFonts w:cs="Arial"/>
                <w:iCs/>
                <w:sz w:val="20"/>
                <w:szCs w:val="20"/>
              </w:rPr>
              <w:t>live.</w:t>
            </w:r>
            <w:hyperlink r:id="rId10" w:history="1">
              <w:r w:rsidRPr="00334FD7">
                <w:rPr>
                  <w:rStyle w:val="Hyperlink"/>
                  <w:rFonts w:cs="Arial"/>
                  <w:iCs/>
                  <w:sz w:val="20"/>
                  <w:szCs w:val="20"/>
                </w:rPr>
                <w:t>heidenhain</w:t>
              </w:r>
            </w:hyperlink>
            <w:r w:rsidRPr="00334FD7">
              <w:rPr>
                <w:rStyle w:val="Hyperlink"/>
                <w:rFonts w:cs="Arial"/>
                <w:iCs/>
                <w:sz w:val="20"/>
                <w:szCs w:val="20"/>
              </w:rPr>
              <w:t xml:space="preserve">.com </w:t>
            </w:r>
          </w:p>
          <w:p w14:paraId="4D463A32" w14:textId="77777777" w:rsidR="00321A88" w:rsidRPr="00334FD7" w:rsidRDefault="00321A88" w:rsidP="00C45320">
            <w:pPr>
              <w:autoSpaceDE w:val="0"/>
              <w:autoSpaceDN w:val="0"/>
              <w:adjustRightInd w:val="0"/>
              <w:spacing w:line="276" w:lineRule="auto"/>
              <w:rPr>
                <w:rStyle w:val="Hyperlink"/>
                <w:rFonts w:cs="Arial"/>
                <w:iCs/>
                <w:sz w:val="20"/>
                <w:szCs w:val="20"/>
              </w:rPr>
            </w:pPr>
            <w:r w:rsidRPr="00334FD7">
              <w:rPr>
                <w:rStyle w:val="Hyperlink"/>
                <w:rFonts w:cs="Arial"/>
                <w:iCs/>
                <w:sz w:val="20"/>
                <w:szCs w:val="20"/>
              </w:rPr>
              <w:t>www.heidenhain.de/tnc7</w:t>
            </w:r>
          </w:p>
          <w:p w14:paraId="1A336057" w14:textId="77777777" w:rsidR="00321A88" w:rsidRPr="00334FD7" w:rsidRDefault="00FA7E08" w:rsidP="00C45320">
            <w:pPr>
              <w:autoSpaceDE w:val="0"/>
              <w:autoSpaceDN w:val="0"/>
              <w:adjustRightInd w:val="0"/>
              <w:spacing w:line="276" w:lineRule="auto"/>
              <w:rPr>
                <w:rStyle w:val="Hyperlink"/>
                <w:rFonts w:cs="Arial"/>
                <w:iCs/>
                <w:sz w:val="20"/>
                <w:szCs w:val="20"/>
              </w:rPr>
            </w:pPr>
            <w:hyperlink r:id="rId11" w:history="1">
              <w:r w:rsidR="00321A88" w:rsidRPr="00334FD7">
                <w:rPr>
                  <w:rStyle w:val="Hyperlink"/>
                  <w:rFonts w:cs="Arial"/>
                  <w:iCs/>
                  <w:sz w:val="20"/>
                  <w:szCs w:val="20"/>
                </w:rPr>
                <w:t>www.heidenhain.de</w:t>
              </w:r>
            </w:hyperlink>
          </w:p>
          <w:p w14:paraId="4003AAB8" w14:textId="77777777" w:rsidR="00321A88" w:rsidRPr="00334FD7" w:rsidRDefault="00321A88" w:rsidP="00C45320">
            <w:pPr>
              <w:tabs>
                <w:tab w:val="left" w:pos="1317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67B928C3" w14:textId="77777777" w:rsidR="00321A88" w:rsidRPr="00334FD7" w:rsidRDefault="00321A88" w:rsidP="00C4532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334FD7">
              <w:rPr>
                <w:rFonts w:cs="Arial"/>
                <w:b/>
                <w:i/>
                <w:iCs/>
                <w:sz w:val="20"/>
                <w:szCs w:val="20"/>
              </w:rPr>
              <w:t>Kontakt für die Fachpresse:</w:t>
            </w:r>
          </w:p>
          <w:p w14:paraId="455DAB76" w14:textId="77777777" w:rsidR="00321A88" w:rsidRPr="00334FD7" w:rsidRDefault="00321A88" w:rsidP="00C4532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334FD7">
              <w:rPr>
                <w:rFonts w:cs="Arial"/>
                <w:sz w:val="20"/>
                <w:szCs w:val="20"/>
              </w:rPr>
              <w:t>Ulrich Poestgens</w:t>
            </w:r>
          </w:p>
          <w:p w14:paraId="3587B9EA" w14:textId="77777777" w:rsidR="00321A88" w:rsidRPr="00334FD7" w:rsidRDefault="00321A88" w:rsidP="00C4532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334FD7">
              <w:rPr>
                <w:rFonts w:cs="Arial"/>
                <w:sz w:val="20"/>
                <w:szCs w:val="20"/>
              </w:rPr>
              <w:t>DR. JOHANNES HEIDENHAIN GmbH</w:t>
            </w:r>
          </w:p>
          <w:p w14:paraId="32F41D00" w14:textId="77777777" w:rsidR="00321A88" w:rsidRPr="00334FD7" w:rsidRDefault="00321A88" w:rsidP="00C4532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Dr.-Johannes-Heidenhain-Straße 5</w:t>
            </w:r>
          </w:p>
          <w:p w14:paraId="5A095E6B" w14:textId="77777777" w:rsidR="00321A88" w:rsidRPr="00334FD7" w:rsidRDefault="00321A88" w:rsidP="00C4532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334FD7">
              <w:rPr>
                <w:rFonts w:cs="Arial"/>
                <w:sz w:val="20"/>
                <w:szCs w:val="20"/>
              </w:rPr>
              <w:t>83</w:t>
            </w:r>
            <w:r>
              <w:rPr>
                <w:rFonts w:cs="Arial"/>
                <w:sz w:val="20"/>
                <w:szCs w:val="20"/>
              </w:rPr>
              <w:t>301</w:t>
            </w:r>
            <w:r w:rsidRPr="00334FD7">
              <w:rPr>
                <w:rFonts w:cs="Arial"/>
                <w:sz w:val="20"/>
                <w:szCs w:val="20"/>
              </w:rPr>
              <w:t xml:space="preserve"> Traunreut, GERMANY</w:t>
            </w:r>
          </w:p>
          <w:p w14:paraId="34780B69" w14:textId="77777777" w:rsidR="00321A88" w:rsidRPr="00334FD7" w:rsidRDefault="00321A88" w:rsidP="00C4532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334FD7">
              <w:rPr>
                <w:rFonts w:cs="Arial"/>
                <w:sz w:val="20"/>
                <w:szCs w:val="20"/>
              </w:rPr>
              <w:t>Tel.: +49 8669 31-4154</w:t>
            </w:r>
          </w:p>
          <w:p w14:paraId="7C5A7B21" w14:textId="77777777" w:rsidR="00321A88" w:rsidRPr="00334FD7" w:rsidRDefault="00FA7E08" w:rsidP="00C45320">
            <w:pPr>
              <w:spacing w:line="276" w:lineRule="auto"/>
              <w:rPr>
                <w:rFonts w:cs="Arial"/>
                <w:b/>
                <w:color w:val="333333"/>
                <w:szCs w:val="18"/>
                <w:shd w:val="clear" w:color="auto" w:fill="FFFFFF"/>
              </w:rPr>
            </w:pPr>
            <w:hyperlink r:id="rId12" w:history="1">
              <w:r w:rsidR="00321A88" w:rsidRPr="00334FD7">
                <w:rPr>
                  <w:rStyle w:val="Hyperlink"/>
                  <w:rFonts w:cs="Arial"/>
                  <w:sz w:val="20"/>
                  <w:szCs w:val="20"/>
                </w:rPr>
                <w:t>poestgens@heidenhain.de</w:t>
              </w:r>
            </w:hyperlink>
          </w:p>
        </w:tc>
      </w:tr>
    </w:tbl>
    <w:p w14:paraId="27B9F7C0" w14:textId="77777777" w:rsidR="00321A88" w:rsidRDefault="00321A88" w:rsidP="00321A88"/>
    <w:sectPr w:rsidR="00321A88" w:rsidSect="007B5290">
      <w:headerReference w:type="default" r:id="rId13"/>
      <w:footerReference w:type="default" r:id="rId14"/>
      <w:pgSz w:w="11907" w:h="16840" w:code="9"/>
      <w:pgMar w:top="1985" w:right="1418" w:bottom="1418" w:left="1418" w:header="567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DF09" w14:textId="77777777" w:rsidR="00FA7E08" w:rsidRDefault="00FA7E08" w:rsidP="0091430D">
      <w:r>
        <w:separator/>
      </w:r>
    </w:p>
  </w:endnote>
  <w:endnote w:type="continuationSeparator" w:id="0">
    <w:p w14:paraId="252BB68A" w14:textId="77777777" w:rsidR="00FA7E08" w:rsidRDefault="00FA7E08" w:rsidP="0091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0C6C" w14:textId="77777777" w:rsidR="005D5128" w:rsidRDefault="005D5128" w:rsidP="003D4CB9">
    <w:pPr>
      <w:pStyle w:val="Fuzeile"/>
      <w:tabs>
        <w:tab w:val="clear" w:pos="4536"/>
      </w:tabs>
      <w:rPr>
        <w:sz w:val="20"/>
      </w:rPr>
    </w:pPr>
  </w:p>
  <w:p w14:paraId="0DE65019" w14:textId="34FE4FE1" w:rsidR="003D4CB9" w:rsidRPr="00F432DE" w:rsidRDefault="000428B9" w:rsidP="003D4CB9">
    <w:pPr>
      <w:pStyle w:val="Fuzeile"/>
      <w:tabs>
        <w:tab w:val="clear" w:pos="4536"/>
      </w:tabs>
      <w:rPr>
        <w:sz w:val="20"/>
      </w:rPr>
    </w:pPr>
    <w:r>
      <w:rPr>
        <w:sz w:val="20"/>
      </w:rPr>
      <w:t>September 202</w:t>
    </w:r>
    <w:r w:rsidR="00EF7163">
      <w:rPr>
        <w:sz w:val="20"/>
      </w:rPr>
      <w:t>4</w:t>
    </w:r>
    <w:r w:rsidR="003D4CB9" w:rsidRPr="00F432DE">
      <w:rPr>
        <w:sz w:val="20"/>
      </w:rPr>
      <w:tab/>
    </w:r>
    <w:sdt>
      <w:sdtPr>
        <w:rPr>
          <w:sz w:val="20"/>
        </w:rPr>
        <w:id w:val="-496501173"/>
        <w:docPartObj>
          <w:docPartGallery w:val="Page Numbers (Bottom of Page)"/>
          <w:docPartUnique/>
        </w:docPartObj>
      </w:sdtPr>
      <w:sdtEndPr/>
      <w:sdtContent>
        <w:r w:rsidR="003D4CB9" w:rsidRPr="00F432DE">
          <w:rPr>
            <w:sz w:val="20"/>
          </w:rPr>
          <w:t xml:space="preserve">Seite </w:t>
        </w:r>
        <w:r w:rsidR="003D4CB9" w:rsidRPr="00F432DE">
          <w:rPr>
            <w:sz w:val="20"/>
          </w:rPr>
          <w:fldChar w:fldCharType="begin"/>
        </w:r>
        <w:r w:rsidR="003D4CB9" w:rsidRPr="00F432DE">
          <w:rPr>
            <w:sz w:val="20"/>
          </w:rPr>
          <w:instrText>PAGE   \* MERGEFORMAT</w:instrText>
        </w:r>
        <w:r w:rsidR="003D4CB9" w:rsidRPr="00F432DE">
          <w:rPr>
            <w:sz w:val="20"/>
          </w:rPr>
          <w:fldChar w:fldCharType="separate"/>
        </w:r>
        <w:r w:rsidR="000E63B0">
          <w:rPr>
            <w:noProof/>
            <w:sz w:val="20"/>
          </w:rPr>
          <w:t>5</w:t>
        </w:r>
        <w:r w:rsidR="003D4CB9" w:rsidRPr="00F432DE">
          <w:rPr>
            <w:sz w:val="20"/>
          </w:rPr>
          <w:fldChar w:fldCharType="end"/>
        </w:r>
      </w:sdtContent>
    </w:sdt>
  </w:p>
  <w:p w14:paraId="579B7FC9" w14:textId="77777777" w:rsidR="003D4CB9" w:rsidRDefault="003D4C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7FED" w14:textId="77777777" w:rsidR="00FA7E08" w:rsidRDefault="00FA7E08" w:rsidP="0091430D">
      <w:r>
        <w:separator/>
      </w:r>
    </w:p>
  </w:footnote>
  <w:footnote w:type="continuationSeparator" w:id="0">
    <w:p w14:paraId="30A2DE12" w14:textId="77777777" w:rsidR="00FA7E08" w:rsidRDefault="00FA7E08" w:rsidP="0091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2ECD" w14:textId="77777777" w:rsidR="003555A6" w:rsidRDefault="00D2252D" w:rsidP="001938A0">
    <w:pPr>
      <w:pStyle w:val="Kopfzeile"/>
      <w:spacing w:before="120"/>
      <w:rPr>
        <w:b/>
      </w:rPr>
    </w:pPr>
    <w:r>
      <w:rPr>
        <w:b/>
      </w:rPr>
      <w:t>Presse-I</w:t>
    </w:r>
    <w:r w:rsidR="003555A6">
      <w:rPr>
        <w:b/>
      </w:rPr>
      <w:t>nform</w:t>
    </w:r>
    <w:r w:rsidR="003555A6" w:rsidRPr="00F14D45">
      <w:rPr>
        <w:b/>
      </w:rPr>
      <w:t>a</w:t>
    </w:r>
    <w:r w:rsidR="003555A6">
      <w:rPr>
        <w:b/>
      </w:rPr>
      <w:t>t</w:t>
    </w:r>
    <w:r w:rsidR="003555A6" w:rsidRPr="00F14D45">
      <w:rPr>
        <w:b/>
      </w:rPr>
      <w:t>ion</w:t>
    </w:r>
    <w:r w:rsidR="008808DE">
      <w:rPr>
        <w:b/>
      </w:rPr>
      <w:tab/>
    </w:r>
    <w:r w:rsidR="003555A6">
      <w:rPr>
        <w:b/>
      </w:rPr>
      <w:tab/>
    </w:r>
    <w:r w:rsidR="003555A6">
      <w:rPr>
        <w:b/>
        <w:noProof/>
        <w:lang w:eastAsia="de-DE"/>
      </w:rPr>
      <w:drawing>
        <wp:inline distT="0" distB="0" distL="0" distR="0" wp14:anchorId="600BE8E4" wp14:editId="43F24DCB">
          <wp:extent cx="1627505" cy="194310"/>
          <wp:effectExtent l="19050" t="0" r="0" b="0"/>
          <wp:docPr id="639938692" name="Grafik 639938692" descr="HEIDENHAIN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IDENHAIN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851"/>
    <w:multiLevelType w:val="hybridMultilevel"/>
    <w:tmpl w:val="87FEB5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295"/>
    <w:multiLevelType w:val="hybridMultilevel"/>
    <w:tmpl w:val="4790E87A"/>
    <w:lvl w:ilvl="0" w:tplc="D66CA2A6">
      <w:numFmt w:val="bullet"/>
      <w:lvlText w:val=""/>
      <w:lvlJc w:val="left"/>
      <w:pPr>
        <w:ind w:left="360" w:hanging="360"/>
      </w:pPr>
      <w:rPr>
        <w:rFonts w:ascii="Symbol" w:eastAsiaTheme="minorHAnsi" w:hAnsi="Symbol" w:cs="Adobe Arabic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9C2D66"/>
    <w:multiLevelType w:val="multilevel"/>
    <w:tmpl w:val="040C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512328717">
    <w:abstractNumId w:val="2"/>
  </w:num>
  <w:num w:numId="2" w16cid:durableId="537157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349192">
    <w:abstractNumId w:val="1"/>
  </w:num>
  <w:num w:numId="4" w16cid:durableId="3165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2C"/>
    <w:rsid w:val="00004E58"/>
    <w:rsid w:val="000053C5"/>
    <w:rsid w:val="000127D1"/>
    <w:rsid w:val="00020177"/>
    <w:rsid w:val="00025E64"/>
    <w:rsid w:val="00026B4D"/>
    <w:rsid w:val="0003003E"/>
    <w:rsid w:val="0003362B"/>
    <w:rsid w:val="000372B6"/>
    <w:rsid w:val="000428B9"/>
    <w:rsid w:val="00045130"/>
    <w:rsid w:val="00046798"/>
    <w:rsid w:val="00046E42"/>
    <w:rsid w:val="0005391D"/>
    <w:rsid w:val="00061D94"/>
    <w:rsid w:val="00062671"/>
    <w:rsid w:val="00075EE6"/>
    <w:rsid w:val="00084A5C"/>
    <w:rsid w:val="000918CA"/>
    <w:rsid w:val="00095AF8"/>
    <w:rsid w:val="000A2E31"/>
    <w:rsid w:val="000B02AE"/>
    <w:rsid w:val="000C3F0E"/>
    <w:rsid w:val="000C66E8"/>
    <w:rsid w:val="000E63B0"/>
    <w:rsid w:val="000E696D"/>
    <w:rsid w:val="000F6355"/>
    <w:rsid w:val="00104227"/>
    <w:rsid w:val="00106AEA"/>
    <w:rsid w:val="001076B5"/>
    <w:rsid w:val="00122B45"/>
    <w:rsid w:val="00127258"/>
    <w:rsid w:val="001343DE"/>
    <w:rsid w:val="00152261"/>
    <w:rsid w:val="00152390"/>
    <w:rsid w:val="00167401"/>
    <w:rsid w:val="00167708"/>
    <w:rsid w:val="001814BA"/>
    <w:rsid w:val="00183B00"/>
    <w:rsid w:val="001938A0"/>
    <w:rsid w:val="001A4344"/>
    <w:rsid w:val="001A68BD"/>
    <w:rsid w:val="001B1471"/>
    <w:rsid w:val="001B6D6B"/>
    <w:rsid w:val="001B7062"/>
    <w:rsid w:val="001D2A34"/>
    <w:rsid w:val="001E7E8E"/>
    <w:rsid w:val="002110ED"/>
    <w:rsid w:val="00211DB8"/>
    <w:rsid w:val="00212759"/>
    <w:rsid w:val="00263D2D"/>
    <w:rsid w:val="002667D8"/>
    <w:rsid w:val="00274423"/>
    <w:rsid w:val="00274FE0"/>
    <w:rsid w:val="00281C45"/>
    <w:rsid w:val="00283405"/>
    <w:rsid w:val="0028442E"/>
    <w:rsid w:val="00290658"/>
    <w:rsid w:val="002A4DA5"/>
    <w:rsid w:val="002A6C7A"/>
    <w:rsid w:val="002B4166"/>
    <w:rsid w:val="002B5943"/>
    <w:rsid w:val="002C345D"/>
    <w:rsid w:val="002C3DC4"/>
    <w:rsid w:val="002D39CF"/>
    <w:rsid w:val="002D51E3"/>
    <w:rsid w:val="00310BA8"/>
    <w:rsid w:val="003150E3"/>
    <w:rsid w:val="00317BD4"/>
    <w:rsid w:val="00321A88"/>
    <w:rsid w:val="00324786"/>
    <w:rsid w:val="003257D4"/>
    <w:rsid w:val="003259E8"/>
    <w:rsid w:val="003261A3"/>
    <w:rsid w:val="003263E6"/>
    <w:rsid w:val="00334FD7"/>
    <w:rsid w:val="00335013"/>
    <w:rsid w:val="00335E9A"/>
    <w:rsid w:val="00337139"/>
    <w:rsid w:val="0034317A"/>
    <w:rsid w:val="00351F66"/>
    <w:rsid w:val="0035525C"/>
    <w:rsid w:val="003555A6"/>
    <w:rsid w:val="003566B6"/>
    <w:rsid w:val="00357A90"/>
    <w:rsid w:val="00371EBE"/>
    <w:rsid w:val="00375378"/>
    <w:rsid w:val="003754AA"/>
    <w:rsid w:val="00377391"/>
    <w:rsid w:val="0038307A"/>
    <w:rsid w:val="0038317E"/>
    <w:rsid w:val="003866E3"/>
    <w:rsid w:val="0039200C"/>
    <w:rsid w:val="003B2AD8"/>
    <w:rsid w:val="003B6E84"/>
    <w:rsid w:val="003C11A0"/>
    <w:rsid w:val="003D14B6"/>
    <w:rsid w:val="003D4CB9"/>
    <w:rsid w:val="003D7E41"/>
    <w:rsid w:val="003E0B6D"/>
    <w:rsid w:val="003E417B"/>
    <w:rsid w:val="003F0B65"/>
    <w:rsid w:val="003F32BD"/>
    <w:rsid w:val="003F6B54"/>
    <w:rsid w:val="003F7859"/>
    <w:rsid w:val="0041650E"/>
    <w:rsid w:val="004318A8"/>
    <w:rsid w:val="00431A5E"/>
    <w:rsid w:val="00434FB6"/>
    <w:rsid w:val="004355FD"/>
    <w:rsid w:val="004363CA"/>
    <w:rsid w:val="00437499"/>
    <w:rsid w:val="004418D4"/>
    <w:rsid w:val="00450667"/>
    <w:rsid w:val="00450ADE"/>
    <w:rsid w:val="00454588"/>
    <w:rsid w:val="00457C9D"/>
    <w:rsid w:val="00475465"/>
    <w:rsid w:val="004818D0"/>
    <w:rsid w:val="0049111D"/>
    <w:rsid w:val="004A010A"/>
    <w:rsid w:val="004A2E44"/>
    <w:rsid w:val="004A57F3"/>
    <w:rsid w:val="004A605C"/>
    <w:rsid w:val="004B3D68"/>
    <w:rsid w:val="004C3052"/>
    <w:rsid w:val="004C51D5"/>
    <w:rsid w:val="004D3DA1"/>
    <w:rsid w:val="004D719F"/>
    <w:rsid w:val="004E0C73"/>
    <w:rsid w:val="004E0D31"/>
    <w:rsid w:val="004F0053"/>
    <w:rsid w:val="004F6CE3"/>
    <w:rsid w:val="005153F0"/>
    <w:rsid w:val="00521B4C"/>
    <w:rsid w:val="0053234F"/>
    <w:rsid w:val="005516FA"/>
    <w:rsid w:val="00560B58"/>
    <w:rsid w:val="005821E1"/>
    <w:rsid w:val="00582F30"/>
    <w:rsid w:val="00586C01"/>
    <w:rsid w:val="005915F6"/>
    <w:rsid w:val="00593634"/>
    <w:rsid w:val="00595438"/>
    <w:rsid w:val="005A1218"/>
    <w:rsid w:val="005A29AD"/>
    <w:rsid w:val="005B152F"/>
    <w:rsid w:val="005B3F5F"/>
    <w:rsid w:val="005B4D50"/>
    <w:rsid w:val="005B5DBD"/>
    <w:rsid w:val="005C7C77"/>
    <w:rsid w:val="005D0700"/>
    <w:rsid w:val="005D5128"/>
    <w:rsid w:val="005E2BFB"/>
    <w:rsid w:val="005F2AF0"/>
    <w:rsid w:val="00616166"/>
    <w:rsid w:val="00626D63"/>
    <w:rsid w:val="00632BC7"/>
    <w:rsid w:val="006355EE"/>
    <w:rsid w:val="00635D3B"/>
    <w:rsid w:val="00643ACC"/>
    <w:rsid w:val="00652C63"/>
    <w:rsid w:val="006577EB"/>
    <w:rsid w:val="00661039"/>
    <w:rsid w:val="006758B8"/>
    <w:rsid w:val="00696528"/>
    <w:rsid w:val="006B23F0"/>
    <w:rsid w:val="006B3CB1"/>
    <w:rsid w:val="006B3D39"/>
    <w:rsid w:val="006B4F68"/>
    <w:rsid w:val="006C0084"/>
    <w:rsid w:val="006C22A5"/>
    <w:rsid w:val="006C4D06"/>
    <w:rsid w:val="006C641E"/>
    <w:rsid w:val="006D1007"/>
    <w:rsid w:val="006D3EBC"/>
    <w:rsid w:val="006D4E4B"/>
    <w:rsid w:val="006E1F8C"/>
    <w:rsid w:val="006E4066"/>
    <w:rsid w:val="006F3E0F"/>
    <w:rsid w:val="006F41B7"/>
    <w:rsid w:val="006F4F9C"/>
    <w:rsid w:val="00706824"/>
    <w:rsid w:val="00744603"/>
    <w:rsid w:val="00750D1A"/>
    <w:rsid w:val="00756EE4"/>
    <w:rsid w:val="00771DB3"/>
    <w:rsid w:val="0078495B"/>
    <w:rsid w:val="00794393"/>
    <w:rsid w:val="0079498A"/>
    <w:rsid w:val="0079517F"/>
    <w:rsid w:val="007956E2"/>
    <w:rsid w:val="0079650B"/>
    <w:rsid w:val="00796ECD"/>
    <w:rsid w:val="00796FDF"/>
    <w:rsid w:val="007A4345"/>
    <w:rsid w:val="007A4F06"/>
    <w:rsid w:val="007B5290"/>
    <w:rsid w:val="007C1A90"/>
    <w:rsid w:val="007C4DC3"/>
    <w:rsid w:val="007C7E21"/>
    <w:rsid w:val="007E0104"/>
    <w:rsid w:val="007F7AE1"/>
    <w:rsid w:val="00802E48"/>
    <w:rsid w:val="00806A90"/>
    <w:rsid w:val="00814F20"/>
    <w:rsid w:val="00822665"/>
    <w:rsid w:val="00835EA9"/>
    <w:rsid w:val="008407A8"/>
    <w:rsid w:val="00843288"/>
    <w:rsid w:val="008500A1"/>
    <w:rsid w:val="008518F6"/>
    <w:rsid w:val="008603F3"/>
    <w:rsid w:val="00865838"/>
    <w:rsid w:val="00866D02"/>
    <w:rsid w:val="0088056E"/>
    <w:rsid w:val="008806CC"/>
    <w:rsid w:val="008808DE"/>
    <w:rsid w:val="008871B4"/>
    <w:rsid w:val="008915F3"/>
    <w:rsid w:val="00896AD5"/>
    <w:rsid w:val="008A6540"/>
    <w:rsid w:val="008A68D9"/>
    <w:rsid w:val="008E17E1"/>
    <w:rsid w:val="008E584F"/>
    <w:rsid w:val="008E6A48"/>
    <w:rsid w:val="008F402C"/>
    <w:rsid w:val="00904E51"/>
    <w:rsid w:val="00913BE7"/>
    <w:rsid w:val="0091430D"/>
    <w:rsid w:val="00915EFB"/>
    <w:rsid w:val="009169C2"/>
    <w:rsid w:val="00921FB5"/>
    <w:rsid w:val="009245BA"/>
    <w:rsid w:val="00942DD4"/>
    <w:rsid w:val="00942F78"/>
    <w:rsid w:val="009442FE"/>
    <w:rsid w:val="0094781E"/>
    <w:rsid w:val="00951569"/>
    <w:rsid w:val="00952826"/>
    <w:rsid w:val="00952CA1"/>
    <w:rsid w:val="0095347A"/>
    <w:rsid w:val="0096312C"/>
    <w:rsid w:val="00963479"/>
    <w:rsid w:val="00964FC8"/>
    <w:rsid w:val="009733AE"/>
    <w:rsid w:val="00975A0B"/>
    <w:rsid w:val="00982455"/>
    <w:rsid w:val="009970E3"/>
    <w:rsid w:val="009A7518"/>
    <w:rsid w:val="009B379B"/>
    <w:rsid w:val="009B67F1"/>
    <w:rsid w:val="009C6BF8"/>
    <w:rsid w:val="009D15B9"/>
    <w:rsid w:val="009D16F3"/>
    <w:rsid w:val="009D175A"/>
    <w:rsid w:val="009D5CDA"/>
    <w:rsid w:val="00A229D7"/>
    <w:rsid w:val="00A26F2B"/>
    <w:rsid w:val="00A324BC"/>
    <w:rsid w:val="00A36219"/>
    <w:rsid w:val="00A518A1"/>
    <w:rsid w:val="00A56B23"/>
    <w:rsid w:val="00A571B8"/>
    <w:rsid w:val="00A60CD1"/>
    <w:rsid w:val="00A62B93"/>
    <w:rsid w:val="00A83AA1"/>
    <w:rsid w:val="00A84B3D"/>
    <w:rsid w:val="00A93A28"/>
    <w:rsid w:val="00AA7AD2"/>
    <w:rsid w:val="00AA7CBE"/>
    <w:rsid w:val="00AB2D9D"/>
    <w:rsid w:val="00AE0389"/>
    <w:rsid w:val="00AE2D1E"/>
    <w:rsid w:val="00AE3086"/>
    <w:rsid w:val="00AF23A8"/>
    <w:rsid w:val="00AF30BC"/>
    <w:rsid w:val="00AF5755"/>
    <w:rsid w:val="00B07FE0"/>
    <w:rsid w:val="00B10896"/>
    <w:rsid w:val="00B12E17"/>
    <w:rsid w:val="00B14E54"/>
    <w:rsid w:val="00B23E65"/>
    <w:rsid w:val="00B56CC6"/>
    <w:rsid w:val="00B62AB4"/>
    <w:rsid w:val="00B64F03"/>
    <w:rsid w:val="00B6511B"/>
    <w:rsid w:val="00B65E49"/>
    <w:rsid w:val="00B823B1"/>
    <w:rsid w:val="00B87B80"/>
    <w:rsid w:val="00B92F2C"/>
    <w:rsid w:val="00BA0BD4"/>
    <w:rsid w:val="00BA426A"/>
    <w:rsid w:val="00BA48BF"/>
    <w:rsid w:val="00BB1CBB"/>
    <w:rsid w:val="00BB6E04"/>
    <w:rsid w:val="00BB755F"/>
    <w:rsid w:val="00BC152E"/>
    <w:rsid w:val="00BD0A7A"/>
    <w:rsid w:val="00BD1D5C"/>
    <w:rsid w:val="00BD242B"/>
    <w:rsid w:val="00BE2B95"/>
    <w:rsid w:val="00BF340B"/>
    <w:rsid w:val="00BF4098"/>
    <w:rsid w:val="00BF47F6"/>
    <w:rsid w:val="00C061BC"/>
    <w:rsid w:val="00C0743C"/>
    <w:rsid w:val="00C10403"/>
    <w:rsid w:val="00C13283"/>
    <w:rsid w:val="00C17634"/>
    <w:rsid w:val="00C21CBA"/>
    <w:rsid w:val="00C24CB4"/>
    <w:rsid w:val="00C27FD1"/>
    <w:rsid w:val="00C303B3"/>
    <w:rsid w:val="00C35316"/>
    <w:rsid w:val="00C36CB1"/>
    <w:rsid w:val="00C40AB9"/>
    <w:rsid w:val="00C46F38"/>
    <w:rsid w:val="00C608DE"/>
    <w:rsid w:val="00C62A38"/>
    <w:rsid w:val="00C70D7B"/>
    <w:rsid w:val="00C7255F"/>
    <w:rsid w:val="00C76A4D"/>
    <w:rsid w:val="00C808A0"/>
    <w:rsid w:val="00C81461"/>
    <w:rsid w:val="00C96C4D"/>
    <w:rsid w:val="00CA2992"/>
    <w:rsid w:val="00CA3A20"/>
    <w:rsid w:val="00CB03FD"/>
    <w:rsid w:val="00CB1992"/>
    <w:rsid w:val="00CB2B90"/>
    <w:rsid w:val="00CC6DF0"/>
    <w:rsid w:val="00CD4796"/>
    <w:rsid w:val="00CD71D4"/>
    <w:rsid w:val="00CE6C7B"/>
    <w:rsid w:val="00CE7F26"/>
    <w:rsid w:val="00CF60D4"/>
    <w:rsid w:val="00CF6546"/>
    <w:rsid w:val="00D10BC2"/>
    <w:rsid w:val="00D12FE9"/>
    <w:rsid w:val="00D14166"/>
    <w:rsid w:val="00D14601"/>
    <w:rsid w:val="00D147B8"/>
    <w:rsid w:val="00D1480C"/>
    <w:rsid w:val="00D17E78"/>
    <w:rsid w:val="00D2252D"/>
    <w:rsid w:val="00D32474"/>
    <w:rsid w:val="00D43AD5"/>
    <w:rsid w:val="00D45A00"/>
    <w:rsid w:val="00D527D5"/>
    <w:rsid w:val="00D60668"/>
    <w:rsid w:val="00D622C6"/>
    <w:rsid w:val="00D713A0"/>
    <w:rsid w:val="00D77BB7"/>
    <w:rsid w:val="00D87B41"/>
    <w:rsid w:val="00D90E17"/>
    <w:rsid w:val="00D93E00"/>
    <w:rsid w:val="00D9586D"/>
    <w:rsid w:val="00D96114"/>
    <w:rsid w:val="00DA1D6D"/>
    <w:rsid w:val="00DA75BA"/>
    <w:rsid w:val="00DD6CC2"/>
    <w:rsid w:val="00DE36FF"/>
    <w:rsid w:val="00DE5C0A"/>
    <w:rsid w:val="00DF2886"/>
    <w:rsid w:val="00E0475C"/>
    <w:rsid w:val="00E06DD0"/>
    <w:rsid w:val="00E22AC1"/>
    <w:rsid w:val="00E2679F"/>
    <w:rsid w:val="00E302A0"/>
    <w:rsid w:val="00E32A68"/>
    <w:rsid w:val="00E35995"/>
    <w:rsid w:val="00E4331D"/>
    <w:rsid w:val="00E43981"/>
    <w:rsid w:val="00E54940"/>
    <w:rsid w:val="00E647F0"/>
    <w:rsid w:val="00E752C5"/>
    <w:rsid w:val="00E80B0E"/>
    <w:rsid w:val="00E82990"/>
    <w:rsid w:val="00E854C5"/>
    <w:rsid w:val="00E87DA6"/>
    <w:rsid w:val="00E90578"/>
    <w:rsid w:val="00E91F1B"/>
    <w:rsid w:val="00E92936"/>
    <w:rsid w:val="00E951C2"/>
    <w:rsid w:val="00E97915"/>
    <w:rsid w:val="00EA0DB8"/>
    <w:rsid w:val="00EA5046"/>
    <w:rsid w:val="00EB4C6E"/>
    <w:rsid w:val="00EC47D1"/>
    <w:rsid w:val="00ED049A"/>
    <w:rsid w:val="00ED0F55"/>
    <w:rsid w:val="00ED2BF2"/>
    <w:rsid w:val="00EF7163"/>
    <w:rsid w:val="00F070B5"/>
    <w:rsid w:val="00F1013B"/>
    <w:rsid w:val="00F14D45"/>
    <w:rsid w:val="00F21F92"/>
    <w:rsid w:val="00F23403"/>
    <w:rsid w:val="00F24B38"/>
    <w:rsid w:val="00F2757E"/>
    <w:rsid w:val="00F310C4"/>
    <w:rsid w:val="00F31938"/>
    <w:rsid w:val="00F3776E"/>
    <w:rsid w:val="00F432DE"/>
    <w:rsid w:val="00F438BA"/>
    <w:rsid w:val="00F51356"/>
    <w:rsid w:val="00F54D65"/>
    <w:rsid w:val="00F60FF8"/>
    <w:rsid w:val="00F7462B"/>
    <w:rsid w:val="00F7592E"/>
    <w:rsid w:val="00F76A7E"/>
    <w:rsid w:val="00F7761E"/>
    <w:rsid w:val="00F84138"/>
    <w:rsid w:val="00F84761"/>
    <w:rsid w:val="00F92845"/>
    <w:rsid w:val="00F93C3C"/>
    <w:rsid w:val="00F9724F"/>
    <w:rsid w:val="00FA478A"/>
    <w:rsid w:val="00FA7E08"/>
    <w:rsid w:val="00FB090D"/>
    <w:rsid w:val="00FB5B37"/>
    <w:rsid w:val="00FC07F4"/>
    <w:rsid w:val="00FC3265"/>
    <w:rsid w:val="00FC6547"/>
    <w:rsid w:val="00FD731F"/>
    <w:rsid w:val="00FE5F04"/>
    <w:rsid w:val="00FE671A"/>
    <w:rsid w:val="00FF6865"/>
    <w:rsid w:val="00FF72F3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23280"/>
  <w15:docId w15:val="{4B82F461-E041-4F44-84D0-D9A62E0D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CB9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6CC"/>
    <w:pPr>
      <w:keepNext/>
      <w:keepLines/>
      <w:numPr>
        <w:numId w:val="1"/>
      </w:numPr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806CC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806CC"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806CC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776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776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776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776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776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06CC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06CC"/>
    <w:rPr>
      <w:rFonts w:ascii="Arial" w:eastAsia="Times New Roman" w:hAnsi="Arial" w:cs="Times New Roman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06CC"/>
    <w:rPr>
      <w:rFonts w:ascii="Arial" w:eastAsia="Times New Roman" w:hAnsi="Arial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806CC"/>
    <w:rPr>
      <w:rFonts w:ascii="Arial" w:eastAsia="Times New Roman" w:hAnsi="Arial" w:cs="Times New Roman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667D8"/>
    <w:pPr>
      <w:outlineLvl w:val="9"/>
    </w:pPr>
    <w:rPr>
      <w:b w:val="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776E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776E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776E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776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77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143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430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143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430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3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3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070B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B6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59"/>
    <w:rsid w:val="003D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74F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74F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74FE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F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FE0"/>
    <w:rPr>
      <w:rFonts w:ascii="Arial" w:hAnsi="Arial"/>
      <w:b/>
      <w:bCs/>
      <w:lang w:eastAsia="en-US"/>
    </w:rPr>
  </w:style>
  <w:style w:type="paragraph" w:styleId="berarbeitung">
    <w:name w:val="Revision"/>
    <w:hidden/>
    <w:uiPriority w:val="99"/>
    <w:semiHidden/>
    <w:rsid w:val="00F54D65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estgens@heidenhai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idenhain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ve.heidenhain.com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F7CF-7A8D-49D3-B7A5-AC0AA118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DR. JOHANNES HEIDENHAIN GmbH</Company>
  <LinksUpToDate>false</LinksUpToDate>
  <CharactersWithSpaces>4382</CharactersWithSpaces>
  <SharedDoc>false</SharedDoc>
  <HLinks>
    <vt:vector size="12" baseType="variant">
      <vt:variant>
        <vt:i4>3932179</vt:i4>
      </vt:variant>
      <vt:variant>
        <vt:i4>3</vt:i4>
      </vt:variant>
      <vt:variant>
        <vt:i4>0</vt:i4>
      </vt:variant>
      <vt:variant>
        <vt:i4>5</vt:i4>
      </vt:variant>
      <vt:variant>
        <vt:lpwstr>mailto:muthmann@heidenhain.de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http://www.heidenhain.de/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Poestgens Ulrich</cp:lastModifiedBy>
  <cp:revision>3</cp:revision>
  <cp:lastPrinted>2022-08-30T09:05:00Z</cp:lastPrinted>
  <dcterms:created xsi:type="dcterms:W3CDTF">2024-09-27T13:00:00Z</dcterms:created>
  <dcterms:modified xsi:type="dcterms:W3CDTF">2024-09-27T13:08:00Z</dcterms:modified>
</cp:coreProperties>
</file>